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1616" w14:textId="77777777" w:rsidR="0038031F" w:rsidRDefault="0038031F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38031F">
        <w:rPr>
          <w:rFonts w:ascii="Calibri" w:hAnsi="Calibri" w:cs="Calibri"/>
          <w:color w:val="0043FD" w:themeColor="accent1"/>
          <w:spacing w:val="-3"/>
          <w:sz w:val="40"/>
          <w:szCs w:val="28"/>
        </w:rPr>
        <w:t>L6M9: Supply Network Design</w:t>
      </w:r>
    </w:p>
    <w:p w14:paraId="4E4ABA55" w14:textId="295AB3C3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4B79ECB6" w:rsidR="00E046AF" w:rsidRPr="00E046AF" w:rsidRDefault="0038031F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8031F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the strategic nature and influence of supply network design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344525D0" w:rsidR="00BC1C8F" w:rsidRPr="00835F5B" w:rsidRDefault="0038031F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Assess the meaning of supply network design and the influence that it has on the organisation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4E40C3">
        <w:tc>
          <w:tcPr>
            <w:tcW w:w="5387" w:type="dxa"/>
          </w:tcPr>
          <w:p w14:paraId="434BA88B" w14:textId="739217C6" w:rsidR="00A44384" w:rsidRPr="00A44384" w:rsidRDefault="0038031F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Evaluate how a strategic supply chain network should be configured</w:t>
            </w:r>
          </w:p>
        </w:tc>
        <w:tc>
          <w:tcPr>
            <w:tcW w:w="1843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9819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387" w:type="dxa"/>
          </w:tcPr>
          <w:p w14:paraId="42937CBC" w14:textId="1FD86CE9" w:rsidR="00A44384" w:rsidRPr="00A44384" w:rsidRDefault="0038031F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Assess the influence of capacity on strategic supply chain design</w:t>
            </w:r>
          </w:p>
        </w:tc>
        <w:tc>
          <w:tcPr>
            <w:tcW w:w="1843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670"/>
        <w:gridCol w:w="1560"/>
        <w:gridCol w:w="1559"/>
        <w:gridCol w:w="1813"/>
        <w:gridCol w:w="1318"/>
        <w:gridCol w:w="984"/>
        <w:gridCol w:w="1130"/>
      </w:tblGrid>
      <w:tr w:rsidR="004E40C3" w14:paraId="7E2A97D5" w14:textId="77777777" w:rsidTr="00B1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670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1C22C6FD" w:rsidR="00461E4C" w:rsidRPr="00E046AF" w:rsidRDefault="0038031F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8031F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operations strategy and its contribution to overall business success</w:t>
            </w:r>
          </w:p>
        </w:tc>
      </w:tr>
      <w:tr w:rsidR="00461E4C" w14:paraId="052D1CA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62F95A5" w14:textId="27AD7E10" w:rsidR="00461E4C" w:rsidRPr="00B11D98" w:rsidRDefault="0038031F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Asses the meaning of operations strategy and the impact that it has on the organisation</w:t>
            </w:r>
          </w:p>
        </w:tc>
        <w:tc>
          <w:tcPr>
            <w:tcW w:w="1560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B11D98">
        <w:tc>
          <w:tcPr>
            <w:tcW w:w="5670" w:type="dxa"/>
          </w:tcPr>
          <w:p w14:paraId="2EAFE165" w14:textId="76FACE86" w:rsidR="00461E4C" w:rsidRPr="00B11D98" w:rsidRDefault="0038031F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Evaluate the key elements of an operations strategy</w:t>
            </w:r>
          </w:p>
        </w:tc>
        <w:tc>
          <w:tcPr>
            <w:tcW w:w="1560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1D98" w14:paraId="5CF7E5D6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16428A48" w14:textId="2F9159AB" w:rsidR="00B11D98" w:rsidRPr="00B11D98" w:rsidRDefault="0038031F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Assess the role of improvement in operations strategy</w:t>
            </w:r>
          </w:p>
        </w:tc>
        <w:tc>
          <w:tcPr>
            <w:tcW w:w="1560" w:type="dxa"/>
          </w:tcPr>
          <w:p w14:paraId="11BFADF2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0E2D4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8A7E30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417C07F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E408AE6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1D6D53" w14:textId="77777777" w:rsidR="00B11D98" w:rsidRPr="004660B6" w:rsidRDefault="00B11D98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31F" w14:paraId="74D107F4" w14:textId="77777777" w:rsidTr="00EA160E">
        <w:tc>
          <w:tcPr>
            <w:tcW w:w="14034" w:type="dxa"/>
            <w:gridSpan w:val="7"/>
          </w:tcPr>
          <w:p w14:paraId="6AD126F9" w14:textId="5DDADD7F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38031F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Assess the strategic value of resource planning and control</w:t>
            </w:r>
          </w:p>
        </w:tc>
      </w:tr>
      <w:tr w:rsidR="0038031F" w14:paraId="28147F80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09CC4A39" w14:textId="699DC5BA" w:rsidR="0038031F" w:rsidRPr="009819DA" w:rsidRDefault="0038031F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Evaluate the concept of strategic resource planning and control</w:t>
            </w:r>
          </w:p>
        </w:tc>
        <w:tc>
          <w:tcPr>
            <w:tcW w:w="1560" w:type="dxa"/>
          </w:tcPr>
          <w:p w14:paraId="7D4817F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B4AF9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0804CD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1AD1E36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96CF3A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3CB44A1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31F" w14:paraId="626DAFFB" w14:textId="77777777" w:rsidTr="00B11D98">
        <w:tc>
          <w:tcPr>
            <w:tcW w:w="5670" w:type="dxa"/>
          </w:tcPr>
          <w:p w14:paraId="628A3F9C" w14:textId="35DB6B59" w:rsidR="0038031F" w:rsidRPr="009819DA" w:rsidRDefault="0038031F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Assess the key elements of a resource strategic planning and control system</w:t>
            </w:r>
          </w:p>
        </w:tc>
        <w:tc>
          <w:tcPr>
            <w:tcW w:w="1560" w:type="dxa"/>
          </w:tcPr>
          <w:p w14:paraId="6CB71E8F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C3A73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FB3A3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F48A0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5EE2F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5E3B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31F" w14:paraId="069B4059" w14:textId="77777777" w:rsidTr="00B11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70" w:type="dxa"/>
          </w:tcPr>
          <w:p w14:paraId="3BB63CFB" w14:textId="102DF77B" w:rsidR="0038031F" w:rsidRPr="009819DA" w:rsidRDefault="0038031F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8031F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Contrast methods of monitoring and controlling the strategic operation</w:t>
            </w:r>
          </w:p>
        </w:tc>
        <w:tc>
          <w:tcPr>
            <w:tcW w:w="1560" w:type="dxa"/>
          </w:tcPr>
          <w:p w14:paraId="594E491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56E461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841BBB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289B24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2D4957D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7794FC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5DE22A" w14:textId="4E7BE5F4" w:rsidR="009819DA" w:rsidRDefault="00461E4C" w:rsidP="009819D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9819DA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0F680C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D5D3B-5EF4-48E6-A722-E8684E2CAF46}"/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2</Pages>
  <Words>239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2023-09-04T16:04:00Z</dcterms:created>
  <dcterms:modified xsi:type="dcterms:W3CDTF">2023-09-04T16:07:00Z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